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5ECF02"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30"/>
          <w:szCs w:val="30"/>
        </w:rPr>
      </w:pPr>
      <w:bookmarkStart w:id="2" w:name="_GoBack"/>
      <w:bookmarkStart w:id="0" w:name="OLE_LINK2"/>
      <w:r>
        <w:rPr>
          <w:rStyle w:val="186"/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 w:bidi="ar"/>
        </w:rPr>
        <w:t>民营加油站监控补盲项目</w:t>
      </w:r>
      <w:r>
        <w:rPr>
          <w:rStyle w:val="186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 w:bidi="ar"/>
        </w:rPr>
        <w:t>征求意见公告</w:t>
      </w:r>
    </w:p>
    <w:p w14:paraId="5D6B4532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沭阳县公安局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民营加油站监控补盲项目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进行市场调研，邀请合格的供应商参与市场调研。有关事项如下：</w:t>
      </w:r>
    </w:p>
    <w:p w14:paraId="4BFF8047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8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一、项目基本情况</w:t>
      </w:r>
    </w:p>
    <w:p w14:paraId="2B6E0074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（一）项目名称：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民营加油站监控补盲项目</w:t>
      </w:r>
    </w:p>
    <w:p w14:paraId="5E87ED3F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（二）采购需求：</w:t>
      </w:r>
    </w:p>
    <w:bookmarkEnd w:id="0"/>
    <w:tbl>
      <w:tblPr>
        <w:tblStyle w:val="29"/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740"/>
        <w:gridCol w:w="4423"/>
        <w:gridCol w:w="1359"/>
      </w:tblGrid>
      <w:tr w14:paraId="1B9F7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55" w:type="dxa"/>
            <w:noWrap w:val="0"/>
            <w:vAlign w:val="center"/>
          </w:tcPr>
          <w:p w14:paraId="3E2258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1" w:name="_Hlk10905814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 w14:paraId="0A604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4665" w:type="dxa"/>
            <w:noWrap w:val="0"/>
            <w:vAlign w:val="center"/>
          </w:tcPr>
          <w:p w14:paraId="4B21D2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410" w:type="dxa"/>
            <w:noWrap w:val="0"/>
            <w:vAlign w:val="center"/>
          </w:tcPr>
          <w:p w14:paraId="65560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估算价（万元）</w:t>
            </w:r>
          </w:p>
        </w:tc>
      </w:tr>
      <w:tr w14:paraId="2C249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55" w:type="dxa"/>
            <w:noWrap w:val="0"/>
            <w:vAlign w:val="center"/>
          </w:tcPr>
          <w:p w14:paraId="7B4ED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 w14:paraId="1A6ED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民营加油站监控补盲项目</w:t>
            </w:r>
          </w:p>
        </w:tc>
        <w:tc>
          <w:tcPr>
            <w:tcW w:w="4665" w:type="dxa"/>
            <w:noWrap w:val="0"/>
            <w:vAlign w:val="center"/>
          </w:tcPr>
          <w:p w14:paraId="36D8B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在全县60个民营加油站安装视频监控及配套后端管理系统、网络路线等。</w:t>
            </w:r>
          </w:p>
        </w:tc>
        <w:tc>
          <w:tcPr>
            <w:tcW w:w="1410" w:type="dxa"/>
            <w:noWrap w:val="0"/>
            <w:vAlign w:val="center"/>
          </w:tcPr>
          <w:p w14:paraId="797171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4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260</w:t>
            </w:r>
          </w:p>
        </w:tc>
      </w:tr>
    </w:tbl>
    <w:p w14:paraId="270CCB4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8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二、供应商资格要求</w:t>
      </w:r>
    </w:p>
    <w:p w14:paraId="6C4A1264">
      <w:pPr>
        <w:pageBreakBefore w:val="0"/>
        <w:spacing w:line="480" w:lineRule="exact"/>
        <w:ind w:left="0" w:firstLine="480"/>
        <w:jc w:val="both"/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（一</w:t>
      </w:r>
      <w:r>
        <w:rPr>
          <w:rFonts w:ascii="Times New Roman" w:hAnsi="Times New Roman" w:eastAsia="宋体" w:cs="Times New Roman"/>
          <w:caps w:val="0"/>
          <w:color w:val="00000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通用</w:t>
      </w:r>
      <w:r>
        <w:rPr>
          <w:rFonts w:ascii="Times New Roman" w:hAnsi="Times New Roman" w:eastAsia="宋体" w:cs="Times New Roman"/>
          <w:caps w:val="0"/>
          <w:color w:val="000000"/>
          <w:sz w:val="24"/>
          <w:szCs w:val="24"/>
        </w:rPr>
        <w:t>资格要求</w:t>
      </w:r>
    </w:p>
    <w:p w14:paraId="4DD0DA3A">
      <w:pPr>
        <w:pageBreakBefore w:val="0"/>
        <w:spacing w:line="480" w:lineRule="exact"/>
        <w:ind w:left="0" w:firstLine="480"/>
        <w:jc w:val="both"/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具备《中华人民共和国政府采购法》第二十二条第一款规定的6项条件（按要求提供</w:t>
      </w:r>
      <w:r>
        <w:rPr>
          <w:rFonts w:hint="eastAsia" w:ascii="Times New Roman" w:hAnsi="Times New Roman" w:cs="Times New Roman"/>
          <w:caps w:val="0"/>
          <w:color w:val="000000"/>
          <w:sz w:val="24"/>
          <w:szCs w:val="24"/>
          <w:lang w:val="en-US" w:eastAsia="zh-CN"/>
        </w:rPr>
        <w:t>响应声明</w:t>
      </w: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及承诺函）。</w:t>
      </w:r>
    </w:p>
    <w:p w14:paraId="0CFBF866">
      <w:pPr>
        <w:pageBreakBefore w:val="0"/>
        <w:spacing w:line="480" w:lineRule="exact"/>
        <w:ind w:left="0" w:firstLine="480"/>
        <w:jc w:val="both"/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1B30A0BD">
      <w:pPr>
        <w:pageBreakBefore w:val="0"/>
        <w:spacing w:line="480" w:lineRule="exact"/>
        <w:ind w:left="0" w:firstLine="480"/>
        <w:jc w:val="both"/>
        <w:rPr>
          <w:rFonts w:hint="eastAsia" w:ascii="Times New Roman" w:hAnsi="Times New Roman" w:eastAsia="宋体" w:cs="Times New Roman"/>
          <w:caps w:val="0"/>
          <w:color w:val="000000"/>
          <w:sz w:val="36"/>
          <w:szCs w:val="36"/>
        </w:rPr>
      </w:pP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0875CBFE">
      <w:pPr>
        <w:pageBreakBefore w:val="0"/>
        <w:numPr>
          <w:ilvl w:val="0"/>
          <w:numId w:val="1"/>
        </w:numPr>
        <w:spacing w:line="480" w:lineRule="exact"/>
        <w:ind w:left="0" w:firstLine="480"/>
        <w:jc w:val="both"/>
        <w:rPr>
          <w:rFonts w:ascii="Times New Roman" w:hAnsi="Times New Roman" w:eastAsia="宋体" w:cs="Times New Roman"/>
          <w:caps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  <w:lang w:val="en-US" w:eastAsia="zh-CN"/>
        </w:rPr>
        <w:t>落实政府</w:t>
      </w: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采购政策需满足的资格要求：</w:t>
      </w:r>
      <w:r>
        <w:rPr>
          <w:rFonts w:hint="eastAsia" w:ascii="Times New Roman" w:hAnsi="Times New Roman" w:cs="Times New Roman"/>
          <w:caps w:val="0"/>
          <w:color w:val="000000"/>
          <w:sz w:val="24"/>
          <w:szCs w:val="24"/>
          <w:lang w:val="en-US" w:eastAsia="zh-CN"/>
        </w:rPr>
        <w:t>无。</w:t>
      </w:r>
    </w:p>
    <w:p w14:paraId="5127BD6C">
      <w:pPr>
        <w:pageBreakBefore w:val="0"/>
        <w:numPr>
          <w:ilvl w:val="0"/>
          <w:numId w:val="1"/>
        </w:numPr>
        <w:spacing w:line="480" w:lineRule="exact"/>
        <w:ind w:left="0" w:firstLine="480"/>
        <w:jc w:val="both"/>
        <w:rPr>
          <w:rFonts w:ascii="Times New Roman" w:hAnsi="Times New Roman" w:eastAsia="宋体" w:cs="Times New Roman"/>
          <w:caps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</w:rPr>
        <w:t>（二）本项目的特定资格要求</w:t>
      </w: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caps w:val="0"/>
          <w:color w:val="000000"/>
          <w:sz w:val="24"/>
          <w:szCs w:val="24"/>
          <w:lang w:val="en-US" w:eastAsia="zh-CN"/>
        </w:rPr>
        <w:t>无。</w:t>
      </w:r>
    </w:p>
    <w:p w14:paraId="64D650AA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8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三、公告时间</w:t>
      </w:r>
    </w:p>
    <w:p w14:paraId="0A44CB37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5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26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日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09:00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17:30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。</w:t>
      </w:r>
    </w:p>
    <w:p w14:paraId="614B7E4F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供应商在宿迁市政府采购网（http://zfcg.sqcz.suqian.gov.cn/）找到本项目获取相关调研文件。</w:t>
      </w:r>
    </w:p>
    <w:p w14:paraId="3A635024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8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四、调研提交资料、截止时间和地点</w:t>
      </w:r>
    </w:p>
    <w:p w14:paraId="34BDC2C9">
      <w:pPr>
        <w:keepNext w:val="0"/>
        <w:keepLines w:val="0"/>
        <w:pageBreakBefore w:val="0"/>
        <w:spacing w:line="44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  <w:t>（一）采购需求响应表</w:t>
      </w:r>
    </w:p>
    <w:tbl>
      <w:tblPr>
        <w:tblStyle w:val="18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47890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2E70D6CE">
            <w:pPr>
              <w:keepNext w:val="0"/>
              <w:keepLines w:val="0"/>
              <w:pageBreakBefore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0CE1F1AC">
            <w:pPr>
              <w:keepNext w:val="0"/>
              <w:keepLines w:val="0"/>
              <w:pageBreakBefore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2EA6976B">
            <w:pPr>
              <w:keepNext w:val="0"/>
              <w:keepLines w:val="0"/>
              <w:pageBreakBefore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0874C1D2">
            <w:pPr>
              <w:keepNext w:val="0"/>
              <w:keepLines w:val="0"/>
              <w:pageBreakBefore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6D9136CB">
            <w:pPr>
              <w:keepNext w:val="0"/>
              <w:keepLines w:val="0"/>
              <w:pageBreakBefore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参考价（万元）</w:t>
            </w:r>
          </w:p>
        </w:tc>
      </w:tr>
      <w:tr w14:paraId="5563B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59CA91F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1827083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4C0477D2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E86095E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7955FB8C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4B2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67B1A1F4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8E7E061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4AD3CDEE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10FB3A76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49FE2EC3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E790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660C322E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A98AAFC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41662C0D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DDFB476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0612D848">
            <w:pPr>
              <w:keepNext w:val="0"/>
              <w:keepLines w:val="0"/>
              <w:pageBreakBefore w:val="0"/>
              <w:spacing w:line="44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192DD58D">
      <w:pPr>
        <w:keepNext w:val="0"/>
        <w:keepLines w:val="0"/>
        <w:pageBreakBefore w:val="0"/>
        <w:spacing w:line="44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  <w:t>（二）提交证明资料：</w:t>
      </w:r>
    </w:p>
    <w:p w14:paraId="6F4883EB">
      <w:pPr>
        <w:keepNext w:val="0"/>
        <w:keepLines w:val="0"/>
        <w:pageBreakBefore w:val="0"/>
        <w:spacing w:line="44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  <w:t>1.</w:t>
      </w:r>
    </w:p>
    <w:p w14:paraId="5D99CE0B">
      <w:pPr>
        <w:keepNext w:val="0"/>
        <w:keepLines w:val="0"/>
        <w:pageBreakBefore w:val="0"/>
        <w:spacing w:line="44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  <w:t>2.</w:t>
      </w:r>
    </w:p>
    <w:p w14:paraId="5AC023FB">
      <w:pPr>
        <w:keepNext w:val="0"/>
        <w:keepLines w:val="0"/>
        <w:pageBreakBefore w:val="0"/>
        <w:spacing w:line="44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  <w:t>3.</w:t>
      </w:r>
    </w:p>
    <w:p w14:paraId="561A6288">
      <w:pPr>
        <w:keepNext w:val="0"/>
        <w:keepLines w:val="0"/>
        <w:pageBreakBefore w:val="0"/>
        <w:spacing w:line="44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white"/>
        </w:rPr>
        <w:t>……</w:t>
      </w:r>
    </w:p>
    <w:p w14:paraId="3DA05566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以上资料加盖供应商公章后扫描发送至邮箱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1063024348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@qq.com，其中明确要求产品制造商提供的征求意见资料请加盖制造商公章。</w:t>
      </w:r>
    </w:p>
    <w:p w14:paraId="37DB49B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（三）提交截止时间：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17:30</w:t>
      </w:r>
    </w:p>
    <w:p w14:paraId="396DF981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（四）供应商应提交截止时间前将电子响应文件发送至邮箱（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1063024348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@qq.com），逾期未发送的，采购人不予受理。</w:t>
      </w:r>
    </w:p>
    <w:p w14:paraId="0190D52A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8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五、本次采购联系方式</w:t>
      </w:r>
    </w:p>
    <w:p w14:paraId="28A4A687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1.采购人信息</w:t>
      </w:r>
    </w:p>
    <w:p w14:paraId="275C1533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名 称：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沭阳县公安局</w:t>
      </w:r>
    </w:p>
    <w:p w14:paraId="291E858C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地址：沭阳县永康路1号</w:t>
      </w:r>
    </w:p>
    <w:p w14:paraId="7B33D304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张亮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        </w:t>
      </w:r>
    </w:p>
    <w:p w14:paraId="1B82C53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联系方式：</w:t>
      </w:r>
      <w:bookmarkEnd w:id="1"/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 w:bidi="ar"/>
        </w:rPr>
        <w:t>18360099688</w:t>
      </w:r>
    </w:p>
    <w:bookmarkEnd w:id="2"/>
    <w:p w14:paraId="26DC27E1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40" w:lineRule="exact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2B3AD"/>
    <w:multiLevelType w:val="singleLevel"/>
    <w:tmpl w:val="A5D2B3A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3BEF"/>
    <w:rsid w:val="07397188"/>
    <w:rsid w:val="2820366A"/>
    <w:rsid w:val="4FF67F26"/>
    <w:rsid w:val="637645A0"/>
    <w:rsid w:val="72F70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3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qFormat/>
    <w:uiPriority w:val="99"/>
    <w:rPr>
      <w:sz w:val="24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unhideWhenUsed/>
    <w:qFormat/>
    <w:uiPriority w:val="99"/>
    <w:rPr>
      <w:vertAlign w:val="superscript"/>
    </w:rPr>
  </w:style>
  <w:style w:type="character" w:customStyle="1" w:styleId="35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link w:val="28"/>
    <w:qFormat/>
    <w:uiPriority w:val="10"/>
    <w:rPr>
      <w:sz w:val="48"/>
      <w:szCs w:val="48"/>
    </w:rPr>
  </w:style>
  <w:style w:type="character" w:customStyle="1" w:styleId="47">
    <w:name w:val="Subtitle Char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18"/>
    <w:qFormat/>
    <w:uiPriority w:val="99"/>
  </w:style>
  <w:style w:type="character" w:customStyle="1" w:styleId="53">
    <w:name w:val="Footer Char"/>
    <w:link w:val="17"/>
    <w:qFormat/>
    <w:uiPriority w:val="99"/>
  </w:style>
  <w:style w:type="character" w:customStyle="1" w:styleId="54">
    <w:name w:val="Caption Char"/>
    <w:link w:val="17"/>
    <w:qFormat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3">
    <w:name w:val="默认段落字体1"/>
    <w:link w:val="1"/>
    <w:semiHidden/>
    <w:uiPriority w:val="0"/>
  </w:style>
  <w:style w:type="table" w:customStyle="1" w:styleId="184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5">
    <w:name w:val="网格型1"/>
    <w:qFormat/>
    <w:uiPriority w:val="3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要点1"/>
    <w:basedOn w:val="183"/>
    <w:link w:val="1"/>
    <w:qFormat/>
    <w:uiPriority w:val="0"/>
    <w:rPr>
      <w:b/>
    </w:rPr>
  </w:style>
  <w:style w:type="character" w:customStyle="1" w:styleId="187">
    <w:name w:val="已访问的超链接1"/>
    <w:basedOn w:val="183"/>
    <w:link w:val="1"/>
    <w:qFormat/>
    <w:uiPriority w:val="0"/>
    <w:rPr>
      <w:color w:val="333333"/>
      <w:u w:val="none"/>
    </w:rPr>
  </w:style>
  <w:style w:type="character" w:customStyle="1" w:styleId="188">
    <w:name w:val="超链接1"/>
    <w:basedOn w:val="183"/>
    <w:link w:val="1"/>
    <w:qFormat/>
    <w:uiPriority w:val="0"/>
    <w:rPr>
      <w:color w:val="333333"/>
      <w:u w:val="none"/>
    </w:rPr>
  </w:style>
  <w:style w:type="paragraph" w:customStyle="1" w:styleId="189">
    <w:name w:val="正文首行缩进1"/>
    <w:qFormat/>
    <w:uiPriority w:val="0"/>
    <w:pPr>
      <w:widowControl w:val="0"/>
      <w:spacing w:after="120" w:line="240" w:lineRule="auto"/>
      <w:ind w:firstLine="10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90">
    <w:name w:val="current2"/>
    <w:basedOn w:val="183"/>
    <w:link w:val="1"/>
    <w:qFormat/>
    <w:uiPriority w:val="0"/>
    <w:rPr>
      <w:b/>
      <w:bCs/>
      <w:color w:val="FFFFFF"/>
      <w:shd w:val="clear" w:color="auto" w:fill="0075CC"/>
    </w:rPr>
  </w:style>
  <w:style w:type="character" w:customStyle="1" w:styleId="191">
    <w:name w:val="current3"/>
    <w:basedOn w:val="183"/>
    <w:link w:val="1"/>
    <w:qFormat/>
    <w:uiPriority w:val="0"/>
    <w:rPr>
      <w:b/>
      <w:bCs/>
      <w:color w:val="FFFFFF"/>
      <w:shd w:val="clear" w:color="auto" w:fill="0075CC"/>
    </w:rPr>
  </w:style>
  <w:style w:type="character" w:customStyle="1" w:styleId="192">
    <w:name w:val="disabled"/>
    <w:basedOn w:val="183"/>
    <w:link w:val="1"/>
    <w:qFormat/>
    <w:uiPriority w:val="0"/>
    <w:rPr>
      <w:color w:val="DDDDDD"/>
    </w:rPr>
  </w:style>
  <w:style w:type="character" w:customStyle="1" w:styleId="193">
    <w:name w:val="disabled1"/>
    <w:basedOn w:val="183"/>
    <w:link w:val="1"/>
    <w:qFormat/>
    <w:uiPriority w:val="0"/>
    <w:rPr>
      <w:color w:va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826</Words>
  <Characters>991</Characters>
  <TotalTime>3</TotalTime>
  <ScaleCrop>false</ScaleCrop>
  <LinksUpToDate>false</LinksUpToDate>
  <CharactersWithSpaces>1014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2025-02-21T01:35:00Z</dcterms:created>
  <dc:creator>Adminis</dc:creator>
  <cp:lastModifiedBy>柚子</cp:lastModifiedBy>
  <dcterms:modified xsi:type="dcterms:W3CDTF">2025-05-23T08:33:34Z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eyJoZGlkIjoiYzQ1ZWNmMTQyNmRmNGMzZTUyNGI5MGM2M2YwZWJmNDciLCJ1c2VySWQiOiIzMzE0MDQxOTgifQ==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7DF59AB3F1804AD180CE08B1E98C92C1_12</vt:lpwstr>
  </property>
</Properties>
</file>